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一、判断题</w:t>
      </w:r>
    </w:p>
    <w:p>
      <w:pPr>
        <w:pStyle w:val="9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依据《玻璃纤维增强塑料渔船建造规范（2019）》，GFRP船铺敷成型应在车间内进行，成型车间的温度应控制在15℃~32℃之间，凡在此温度范围内，均可进行成型作业。</w:t>
      </w:r>
    </w:p>
    <w:p>
      <w:pPr>
        <w:rPr>
          <w:szCs w:val="21"/>
        </w:rPr>
      </w:pPr>
      <w:r>
        <w:rPr>
          <w:rFonts w:hint="eastAsia"/>
          <w:szCs w:val="21"/>
        </w:rPr>
        <w:t>答案：×</w:t>
      </w:r>
    </w:p>
    <w:p>
      <w:pPr>
        <w:pStyle w:val="9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依据《玻璃纤维增强塑料渔船建造规范（2019）》，计算GFRP船总纵强度的中剖面模数时，所有在船中部0.4</w:t>
      </w:r>
      <w:r>
        <w:rPr>
          <w:i/>
          <w:szCs w:val="21"/>
        </w:rPr>
        <w:t>L</w:t>
      </w:r>
      <w:r>
        <w:rPr>
          <w:szCs w:val="21"/>
        </w:rPr>
        <w:t>范围内连续的船体纵向构件均可计入船中剖面模数，但上述构件上的开孔面积应予以扣除。</w:t>
      </w:r>
    </w:p>
    <w:p>
      <w:pPr>
        <w:rPr>
          <w:szCs w:val="21"/>
        </w:rPr>
      </w:pPr>
      <w:r>
        <w:rPr>
          <w:rFonts w:hint="eastAsia"/>
          <w:szCs w:val="21"/>
        </w:rPr>
        <w:t>答案：√</w:t>
      </w:r>
    </w:p>
    <w:p>
      <w:pPr>
        <w:pStyle w:val="9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依据《玻璃纤维增强塑料渔船建造规范（2019）》，GFRP船生产对环境条件要求较高，为防风雨侵袭及阳光照射，故其生产车间应采用封闭式车间。</w:t>
      </w:r>
    </w:p>
    <w:p>
      <w:pPr>
        <w:rPr>
          <w:szCs w:val="21"/>
        </w:rPr>
      </w:pPr>
      <w:r>
        <w:rPr>
          <w:rFonts w:hint="eastAsia"/>
          <w:szCs w:val="21"/>
        </w:rPr>
        <w:t>答案：×</w:t>
      </w:r>
    </w:p>
    <w:p>
      <w:pPr>
        <w:pStyle w:val="9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依据《玻璃纤维增强塑料渔船建造规范（</w:t>
      </w:r>
      <w:r>
        <w:rPr>
          <w:szCs w:val="21"/>
        </w:rPr>
        <w:t>2019</w:t>
      </w:r>
      <w:r>
        <w:rPr>
          <w:rFonts w:hint="eastAsia"/>
          <w:szCs w:val="21"/>
        </w:rPr>
        <w:t>）》，塑料管和挠性软管应按</w:t>
      </w:r>
      <w:r>
        <w:rPr>
          <w:rFonts w:hint="eastAsia"/>
          <w:szCs w:val="21"/>
          <w:lang w:val="en-US" w:eastAsia="zh-CN"/>
        </w:rPr>
        <w:t>交通运输部海事局</w:t>
      </w:r>
      <w:r>
        <w:rPr>
          <w:rFonts w:hint="eastAsia"/>
          <w:szCs w:val="21"/>
        </w:rPr>
        <w:t>接受的国家或国际标准进行设计和制造。</w:t>
      </w:r>
    </w:p>
    <w:p>
      <w:pPr>
        <w:rPr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√</w:t>
      </w:r>
    </w:p>
    <w:p>
      <w:pPr>
        <w:pStyle w:val="9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依据《玻璃纤维增强塑料渔船建造规范（</w:t>
      </w:r>
      <w:r>
        <w:rPr>
          <w:szCs w:val="21"/>
        </w:rPr>
        <w:t>2019</w:t>
      </w:r>
      <w:r>
        <w:rPr>
          <w:rFonts w:hint="eastAsia"/>
          <w:szCs w:val="21"/>
        </w:rPr>
        <w:t>）》，塑料管和软管的使用，仅需持有合格证即可，无需取得船用产品证书。</w:t>
      </w:r>
    </w:p>
    <w:p>
      <w:pPr>
        <w:rPr>
          <w:szCs w:val="21"/>
        </w:rPr>
      </w:pPr>
      <w:r>
        <w:rPr>
          <w:szCs w:val="21"/>
        </w:rPr>
        <w:t>答案：×</w:t>
      </w:r>
    </w:p>
    <w:p>
      <w:pPr>
        <w:pStyle w:val="9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依据</w:t>
      </w:r>
      <w:bookmarkStart w:id="0" w:name="_Hlk142074734"/>
      <w:r>
        <w:rPr>
          <w:rFonts w:hint="eastAsia"/>
          <w:szCs w:val="21"/>
        </w:rPr>
        <w:t>《</w:t>
      </w:r>
      <w:bookmarkEnd w:id="0"/>
      <w:r>
        <w:rPr>
          <w:rFonts w:hint="eastAsia"/>
          <w:szCs w:val="21"/>
        </w:rPr>
        <w:t>玻璃纤维增强塑料渔船建造规范（</w:t>
      </w:r>
      <w:r>
        <w:rPr>
          <w:szCs w:val="21"/>
        </w:rPr>
        <w:t>2019</w:t>
      </w:r>
      <w:r>
        <w:rPr>
          <w:rFonts w:hint="eastAsia"/>
          <w:szCs w:val="21"/>
        </w:rPr>
        <w:t>）</w:t>
      </w:r>
      <w:bookmarkStart w:id="1" w:name="_Hlk142074744"/>
      <w:r>
        <w:rPr>
          <w:rFonts w:hint="eastAsia"/>
          <w:szCs w:val="21"/>
        </w:rPr>
        <w:t>》</w:t>
      </w:r>
      <w:bookmarkEnd w:id="1"/>
      <w:r>
        <w:rPr>
          <w:rFonts w:hint="eastAsia"/>
          <w:szCs w:val="21"/>
        </w:rPr>
        <w:t>，挠性软管可用于固定管路系统和机械部件之间的固定连接，亦可用于便携式设备和管路之间的临时连接。</w:t>
      </w:r>
    </w:p>
    <w:p>
      <w:pPr>
        <w:rPr>
          <w:szCs w:val="21"/>
        </w:rPr>
      </w:pPr>
      <w:r>
        <w:rPr>
          <w:szCs w:val="21"/>
        </w:rPr>
        <w:t>答案：</w:t>
      </w:r>
      <w:r>
        <w:rPr>
          <w:rFonts w:hint="eastAsia"/>
          <w:szCs w:val="21"/>
        </w:rPr>
        <w:t>√</w:t>
      </w: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  <w:szCs w:val="21"/>
        </w:rPr>
        <w:t>依据《玻璃纤维增强塑料渔船建造规范（2019）》，当电气设备和防止静电的接地导线连接在同一个接地板时，其连接线和接地螺栓均应独立地分</w:t>
      </w:r>
      <w:r>
        <w:rPr>
          <w:rFonts w:hint="eastAsia"/>
          <w:szCs w:val="21"/>
          <w:lang w:val="en-US" w:eastAsia="zh-CN"/>
        </w:rPr>
        <w:t>开</w:t>
      </w:r>
      <w:bookmarkStart w:id="3" w:name="_GoBack"/>
      <w:bookmarkEnd w:id="3"/>
      <w:r>
        <w:rPr>
          <w:rFonts w:hint="eastAsia"/>
          <w:szCs w:val="21"/>
        </w:rPr>
        <w:t>设置。</w:t>
      </w:r>
      <w:r>
        <w:rPr>
          <w:rFonts w:hint="eastAsia" w:cs="宋体"/>
          <w:color w:val="000000"/>
          <w:kern w:val="0"/>
          <w:sz w:val="20"/>
          <w:szCs w:val="20"/>
          <w:lang w:bidi="ar"/>
        </w:rPr>
        <w:t xml:space="preserve"> </w:t>
      </w:r>
    </w:p>
    <w:p>
      <w:pPr>
        <w:rPr>
          <w:szCs w:val="21"/>
        </w:rPr>
      </w:pPr>
      <w:r>
        <w:rPr>
          <w:rFonts w:hint="eastAsia" w:cs="宋体"/>
          <w:color w:val="000000"/>
          <w:kern w:val="0"/>
          <w:szCs w:val="21"/>
          <w:lang w:bidi="ar"/>
        </w:rPr>
        <w:t>答案：</w:t>
      </w:r>
      <w:r>
        <w:rPr>
          <w:szCs w:val="21"/>
        </w:rPr>
        <w:t>√</w:t>
      </w: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依据《玻璃纤维增强塑料渔船建造规范（2019）》，当金属舵板或不锈钢海底阀箱与海水接触的有效面积足够时，允许代替接地板。</w:t>
      </w:r>
    </w:p>
    <w:p>
      <w:pPr>
        <w:rPr>
          <w:szCs w:val="21"/>
        </w:rPr>
      </w:pPr>
      <w:r>
        <w:rPr>
          <w:rFonts w:hint="eastAsia" w:cs="宋体"/>
          <w:color w:val="000000"/>
          <w:kern w:val="0"/>
          <w:szCs w:val="21"/>
          <w:lang w:bidi="ar"/>
        </w:rPr>
        <w:t>答案：</w:t>
      </w:r>
      <w:r>
        <w:rPr>
          <w:szCs w:val="21"/>
        </w:rPr>
        <w:t>√</w:t>
      </w:r>
    </w:p>
    <w:p>
      <w:pPr>
        <w:pStyle w:val="9"/>
        <w:numPr>
          <w:ilvl w:val="0"/>
          <w:numId w:val="1"/>
        </w:numPr>
        <w:ind w:firstLineChars="0"/>
        <w:rPr>
          <w:color w:val="auto"/>
        </w:rPr>
      </w:pPr>
      <w:bookmarkStart w:id="2" w:name="_Hlk142074844"/>
      <w:r>
        <w:rPr>
          <w:rFonts w:hint="eastAsia"/>
        </w:rPr>
        <w:t>依据</w:t>
      </w:r>
      <w:bookmarkEnd w:id="2"/>
      <w:r>
        <w:rPr>
          <w:rFonts w:hint="eastAsia"/>
        </w:rPr>
        <w:t>《玻璃纤维增强塑料渔船建造规范（2019）》，在满足一定的条件下，船长2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m</w:t>
      </w:r>
      <w:r>
        <w:rPr>
          <w:rFonts w:hint="eastAsia"/>
          <w:color w:val="auto"/>
        </w:rPr>
        <w:t>玻璃钢</w:t>
      </w:r>
      <w:r>
        <w:rPr>
          <w:rFonts w:hint="eastAsia"/>
          <w:color w:val="auto"/>
          <w:lang w:val="en-US" w:eastAsia="zh-CN"/>
        </w:rPr>
        <w:t>近海</w:t>
      </w:r>
      <w:r>
        <w:rPr>
          <w:rFonts w:hint="eastAsia"/>
          <w:color w:val="auto"/>
        </w:rPr>
        <w:t>刺网渔船，其电气设备接地和避雷装置接地可共用一块接地板。</w:t>
      </w:r>
    </w:p>
    <w:p>
      <w:pPr>
        <w:rPr>
          <w:color w:val="auto"/>
          <w:szCs w:val="21"/>
        </w:rPr>
      </w:pPr>
      <w:r>
        <w:rPr>
          <w:rFonts w:hint="eastAsia" w:cs="宋体"/>
          <w:color w:val="auto"/>
          <w:kern w:val="0"/>
          <w:szCs w:val="21"/>
          <w:lang w:bidi="ar"/>
        </w:rPr>
        <w:t>答案：</w:t>
      </w:r>
      <w:r>
        <w:rPr>
          <w:color w:val="auto"/>
          <w:szCs w:val="21"/>
        </w:rPr>
        <w:t>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151883"/>
    <w:multiLevelType w:val="multilevel"/>
    <w:tmpl w:val="62151883"/>
    <w:lvl w:ilvl="0" w:tentative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9D77E3"/>
    <w:rsid w:val="000A55D9"/>
    <w:rsid w:val="000A745A"/>
    <w:rsid w:val="001100AA"/>
    <w:rsid w:val="00256B5F"/>
    <w:rsid w:val="00275CED"/>
    <w:rsid w:val="002D0D4E"/>
    <w:rsid w:val="002F21EE"/>
    <w:rsid w:val="00313547"/>
    <w:rsid w:val="00343B81"/>
    <w:rsid w:val="00371613"/>
    <w:rsid w:val="003867B1"/>
    <w:rsid w:val="00466757"/>
    <w:rsid w:val="005B5713"/>
    <w:rsid w:val="0068448C"/>
    <w:rsid w:val="00693B37"/>
    <w:rsid w:val="006C2BFE"/>
    <w:rsid w:val="007E5A00"/>
    <w:rsid w:val="00923378"/>
    <w:rsid w:val="009D77E3"/>
    <w:rsid w:val="009F4FA0"/>
    <w:rsid w:val="00A67503"/>
    <w:rsid w:val="00A8685D"/>
    <w:rsid w:val="00B3438F"/>
    <w:rsid w:val="00BC780B"/>
    <w:rsid w:val="00C02AF8"/>
    <w:rsid w:val="00D90071"/>
    <w:rsid w:val="00DE5E0C"/>
    <w:rsid w:val="00E7052B"/>
    <w:rsid w:val="00F240AB"/>
    <w:rsid w:val="00F325CA"/>
    <w:rsid w:val="00F83020"/>
    <w:rsid w:val="1401476F"/>
    <w:rsid w:val="44A03AF1"/>
    <w:rsid w:val="4726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622</Words>
  <Characters>669</Characters>
  <Lines>4</Lines>
  <Paragraphs>1</Paragraphs>
  <TotalTime>86</TotalTime>
  <ScaleCrop>false</ScaleCrop>
  <LinksUpToDate>false</LinksUpToDate>
  <CharactersWithSpaces>670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2023-07-21T06:03:00Z</dcterms:created>
  <dc:creator>姚静</dc:creator>
  <cp:lastModifiedBy>jsyj-ysc2</cp:lastModifiedBy>
  <dcterms:modified xsi:type="dcterms:W3CDTF">2023-09-15T02:13:40Z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38644F2DC05849F0B4FFAD1B5830E6EB_12</vt:lpwstr>
  </property>
</Properties>
</file>